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3348" w:right="3273"/>
        <w:jc w:val="center"/>
      </w:pPr>
      <w:r>
        <w:rPr/>
        <w:t>Community</w:t>
      </w:r>
      <w:r>
        <w:rPr>
          <w:spacing w:val="-5"/>
        </w:rPr>
        <w:t> </w:t>
      </w:r>
      <w:r>
        <w:rPr/>
        <w:t>Foundation</w:t>
      </w:r>
      <w:r>
        <w:rPr>
          <w:spacing w:val="-5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/>
        <w:t>Southern</w:t>
      </w:r>
      <w:r>
        <w:rPr>
          <w:spacing w:val="-3"/>
        </w:rPr>
        <w:t> </w:t>
      </w:r>
      <w:r>
        <w:rPr/>
        <w:t>Arizona</w:t>
      </w:r>
      <w:r>
        <w:rPr>
          <w:spacing w:val="-6"/>
        </w:rPr>
        <w:t> </w:t>
      </w:r>
      <w:r>
        <w:rPr/>
        <w:t>(CFSA)</w:t>
      </w:r>
    </w:p>
    <w:p>
      <w:pPr>
        <w:pStyle w:val="BodyText"/>
        <w:spacing w:before="1"/>
      </w:pPr>
    </w:p>
    <w:p>
      <w:pPr>
        <w:pStyle w:val="BodyText"/>
        <w:ind w:left="3347" w:right="3273"/>
        <w:jc w:val="center"/>
      </w:pPr>
      <w:r>
        <w:rPr/>
        <w:t>JOB</w:t>
      </w:r>
      <w:r>
        <w:rPr>
          <w:spacing w:val="-4"/>
        </w:rPr>
        <w:t> </w:t>
      </w:r>
      <w:r>
        <w:rPr/>
        <w:t>DESCRIPTION</w:t>
      </w:r>
    </w:p>
    <w:p>
      <w:pPr>
        <w:pStyle w:val="BodyText"/>
        <w:spacing w:before="1"/>
        <w:ind w:left="3348" w:right="3273"/>
        <w:jc w:val="center"/>
      </w:pPr>
      <w:r>
        <w:rPr/>
        <w:t>VP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Philanthropy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9180"/>
      </w:tblGrid>
      <w:tr>
        <w:trPr>
          <w:trHeight w:val="369" w:hRule="atLeast"/>
        </w:trPr>
        <w:tc>
          <w:tcPr>
            <w:tcW w:w="1891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bookmarkStart w:name="Position" w:id="1"/>
            <w:bookmarkEnd w:id="1"/>
            <w:r>
              <w:rPr/>
            </w:r>
            <w:r>
              <w:rPr>
                <w:b/>
                <w:sz w:val="20"/>
              </w:rPr>
              <w:t>Position</w:t>
            </w:r>
          </w:p>
        </w:tc>
        <w:tc>
          <w:tcPr>
            <w:tcW w:w="9180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Philanthropy</w:t>
            </w:r>
          </w:p>
        </w:tc>
      </w:tr>
      <w:tr>
        <w:trPr>
          <w:trHeight w:val="422" w:hRule="atLeast"/>
        </w:trPr>
        <w:tc>
          <w:tcPr>
            <w:tcW w:w="1891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bookmarkStart w:name="FLSA Status" w:id="2"/>
            <w:bookmarkEnd w:id="2"/>
            <w:r>
              <w:rPr/>
            </w:r>
            <w:r>
              <w:rPr>
                <w:b/>
                <w:sz w:val="20"/>
              </w:rPr>
              <w:t>FLSA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Status</w:t>
            </w:r>
          </w:p>
        </w:tc>
        <w:tc>
          <w:tcPr>
            <w:tcW w:w="9180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Exempt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</w:tc>
      </w:tr>
      <w:tr>
        <w:trPr>
          <w:trHeight w:val="179" w:hRule="atLeast"/>
        </w:trPr>
        <w:tc>
          <w:tcPr>
            <w:tcW w:w="1891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180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424" w:hRule="atLeast"/>
        </w:trPr>
        <w:tc>
          <w:tcPr>
            <w:tcW w:w="1891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bookmarkStart w:name="Reports To" w:id="3"/>
            <w:bookmarkEnd w:id="3"/>
            <w:r>
              <w:rPr/>
            </w:r>
            <w:r>
              <w:rPr>
                <w:b/>
                <w:sz w:val="20"/>
              </w:rPr>
              <w:t>Reports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9180" w:type="dxa"/>
          </w:tcPr>
          <w:p>
            <w:pPr>
              <w:pStyle w:val="TableParagraph"/>
              <w:spacing w:before="75"/>
              <w:ind w:left="122"/>
              <w:rPr>
                <w:sz w:val="20"/>
              </w:rPr>
            </w:pPr>
            <w:r>
              <w:rPr>
                <w:sz w:val="20"/>
              </w:rPr>
              <w:t>CFSA's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President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CEO</w:t>
            </w:r>
          </w:p>
        </w:tc>
      </w:tr>
      <w:tr>
        <w:trPr>
          <w:trHeight w:val="1398" w:hRule="atLeast"/>
        </w:trPr>
        <w:tc>
          <w:tcPr>
            <w:tcW w:w="1891" w:type="dxa"/>
          </w:tcPr>
          <w:p>
            <w:pPr>
              <w:pStyle w:val="TableParagraph"/>
              <w:ind w:left="107" w:right="543"/>
              <w:rPr>
                <w:b/>
                <w:sz w:val="20"/>
              </w:rPr>
            </w:pPr>
            <w:bookmarkStart w:name="Organization Profile" w:id="4"/>
            <w:bookmarkEnd w:id="4"/>
            <w:r>
              <w:rPr/>
            </w:r>
            <w:r>
              <w:rPr>
                <w:b/>
                <w:spacing w:val="-1"/>
                <w:sz w:val="20"/>
              </w:rPr>
              <w:t>Organization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Profile</w:t>
            </w:r>
          </w:p>
        </w:tc>
        <w:tc>
          <w:tcPr>
            <w:tcW w:w="9180" w:type="dxa"/>
          </w:tcPr>
          <w:p>
            <w:pPr>
              <w:pStyle w:val="TableParagraph"/>
              <w:spacing w:before="98"/>
              <w:ind w:left="105" w:right="117"/>
              <w:rPr>
                <w:sz w:val="20"/>
              </w:rPr>
            </w:pPr>
            <w:r>
              <w:rPr>
                <w:color w:val="040404"/>
                <w:sz w:val="20"/>
              </w:rPr>
              <w:t>CFSA was founded in 1980 and is a leading organization in Southern Arizona for effective</w:t>
            </w:r>
            <w:r>
              <w:rPr>
                <w:color w:val="040404"/>
                <w:spacing w:val="1"/>
                <w:sz w:val="20"/>
              </w:rPr>
              <w:t> </w:t>
            </w:r>
            <w:r>
              <w:rPr>
                <w:color w:val="040404"/>
                <w:sz w:val="20"/>
              </w:rPr>
              <w:t>philanthropy and the primary knowledge center and strategic resource for donors and the nonprofit</w:t>
            </w:r>
            <w:r>
              <w:rPr>
                <w:color w:val="040404"/>
                <w:spacing w:val="1"/>
                <w:sz w:val="20"/>
              </w:rPr>
              <w:t> </w:t>
            </w:r>
            <w:r>
              <w:rPr>
                <w:color w:val="040404"/>
                <w:sz w:val="20"/>
              </w:rPr>
              <w:t>community</w:t>
            </w:r>
            <w:r>
              <w:rPr>
                <w:color w:val="040404"/>
                <w:spacing w:val="-1"/>
                <w:sz w:val="20"/>
              </w:rPr>
              <w:t> </w:t>
            </w:r>
            <w:r>
              <w:rPr>
                <w:color w:val="040404"/>
                <w:sz w:val="20"/>
              </w:rPr>
              <w:t>in</w:t>
            </w:r>
            <w:r>
              <w:rPr>
                <w:color w:val="040404"/>
                <w:spacing w:val="-4"/>
                <w:sz w:val="20"/>
              </w:rPr>
              <w:t> </w:t>
            </w:r>
            <w:r>
              <w:rPr>
                <w:color w:val="040404"/>
                <w:sz w:val="20"/>
              </w:rPr>
              <w:t>the</w:t>
            </w:r>
            <w:r>
              <w:rPr>
                <w:color w:val="040404"/>
                <w:spacing w:val="-5"/>
                <w:sz w:val="20"/>
              </w:rPr>
              <w:t> </w:t>
            </w:r>
            <w:r>
              <w:rPr>
                <w:color w:val="040404"/>
                <w:sz w:val="20"/>
              </w:rPr>
              <w:t>region.</w:t>
            </w:r>
            <w:r>
              <w:rPr>
                <w:color w:val="040404"/>
                <w:spacing w:val="-1"/>
                <w:sz w:val="20"/>
              </w:rPr>
              <w:t> </w:t>
            </w:r>
            <w:r>
              <w:rPr>
                <w:color w:val="040404"/>
                <w:sz w:val="20"/>
              </w:rPr>
              <w:t>Known</w:t>
            </w:r>
            <w:r>
              <w:rPr>
                <w:color w:val="040404"/>
                <w:spacing w:val="-3"/>
                <w:sz w:val="20"/>
              </w:rPr>
              <w:t> </w:t>
            </w:r>
            <w:r>
              <w:rPr>
                <w:color w:val="040404"/>
                <w:sz w:val="20"/>
              </w:rPr>
              <w:t>a</w:t>
            </w:r>
            <w:r>
              <w:rPr>
                <w:color w:val="040404"/>
                <w:spacing w:val="-4"/>
                <w:sz w:val="20"/>
              </w:rPr>
              <w:t> </w:t>
            </w:r>
            <w:r>
              <w:rPr>
                <w:color w:val="040404"/>
                <w:sz w:val="20"/>
              </w:rPr>
              <w:t>leader</w:t>
            </w:r>
            <w:r>
              <w:rPr>
                <w:color w:val="040404"/>
                <w:spacing w:val="-4"/>
                <w:sz w:val="20"/>
              </w:rPr>
              <w:t> </w:t>
            </w:r>
            <w:r>
              <w:rPr>
                <w:color w:val="040404"/>
                <w:sz w:val="20"/>
              </w:rPr>
              <w:t>in</w:t>
            </w:r>
            <w:r>
              <w:rPr>
                <w:color w:val="040404"/>
                <w:spacing w:val="-4"/>
                <w:sz w:val="20"/>
              </w:rPr>
              <w:t> </w:t>
            </w:r>
            <w:r>
              <w:rPr>
                <w:color w:val="040404"/>
                <w:sz w:val="20"/>
              </w:rPr>
              <w:t>partnering</w:t>
            </w:r>
            <w:r>
              <w:rPr>
                <w:color w:val="040404"/>
                <w:spacing w:val="-2"/>
                <w:sz w:val="20"/>
              </w:rPr>
              <w:t> </w:t>
            </w:r>
            <w:r>
              <w:rPr>
                <w:color w:val="040404"/>
                <w:sz w:val="20"/>
              </w:rPr>
              <w:t>with</w:t>
            </w:r>
            <w:r>
              <w:rPr>
                <w:color w:val="040404"/>
                <w:spacing w:val="-3"/>
                <w:sz w:val="20"/>
              </w:rPr>
              <w:t> </w:t>
            </w:r>
            <w:r>
              <w:rPr>
                <w:color w:val="040404"/>
                <w:sz w:val="20"/>
              </w:rPr>
              <w:t>southern</w:t>
            </w:r>
            <w:r>
              <w:rPr>
                <w:color w:val="040404"/>
                <w:spacing w:val="-2"/>
                <w:sz w:val="20"/>
              </w:rPr>
              <w:t> </w:t>
            </w:r>
            <w:r>
              <w:rPr>
                <w:color w:val="040404"/>
                <w:sz w:val="20"/>
              </w:rPr>
              <w:t>Arizona’s</w:t>
            </w:r>
            <w:r>
              <w:rPr>
                <w:color w:val="040404"/>
                <w:spacing w:val="-4"/>
                <w:sz w:val="20"/>
              </w:rPr>
              <w:t> </w:t>
            </w:r>
            <w:r>
              <w:rPr>
                <w:color w:val="040404"/>
                <w:sz w:val="20"/>
              </w:rPr>
              <w:t>nonprofits</w:t>
            </w:r>
            <w:r>
              <w:rPr>
                <w:color w:val="040404"/>
                <w:spacing w:val="-3"/>
                <w:sz w:val="20"/>
              </w:rPr>
              <w:t> </w:t>
            </w:r>
            <w:r>
              <w:rPr>
                <w:color w:val="040404"/>
                <w:sz w:val="20"/>
              </w:rPr>
              <w:t>through</w:t>
            </w:r>
            <w:r>
              <w:rPr>
                <w:color w:val="040404"/>
                <w:spacing w:val="-4"/>
                <w:sz w:val="20"/>
              </w:rPr>
              <w:t> </w:t>
            </w:r>
            <w:r>
              <w:rPr>
                <w:color w:val="040404"/>
                <w:sz w:val="20"/>
              </w:rPr>
              <w:t>the</w:t>
            </w:r>
            <w:r>
              <w:rPr>
                <w:color w:val="040404"/>
                <w:spacing w:val="-53"/>
                <w:sz w:val="20"/>
              </w:rPr>
              <w:t> </w:t>
            </w:r>
            <w:r>
              <w:rPr>
                <w:color w:val="040404"/>
                <w:sz w:val="20"/>
              </w:rPr>
              <w:t>Center for Healthy Nonprofits and a centrally located and welcoming community campus that serves</w:t>
            </w:r>
            <w:r>
              <w:rPr>
                <w:color w:val="040404"/>
                <w:spacing w:val="1"/>
                <w:sz w:val="20"/>
              </w:rPr>
              <w:t> </w:t>
            </w:r>
            <w:r>
              <w:rPr>
                <w:color w:val="040404"/>
                <w:sz w:val="20"/>
              </w:rPr>
              <w:t>as</w:t>
            </w:r>
            <w:r>
              <w:rPr>
                <w:color w:val="040404"/>
                <w:spacing w:val="-1"/>
                <w:sz w:val="20"/>
              </w:rPr>
              <w:t> </w:t>
            </w:r>
            <w:r>
              <w:rPr>
                <w:color w:val="040404"/>
                <w:sz w:val="20"/>
              </w:rPr>
              <w:t>a</w:t>
            </w:r>
            <w:r>
              <w:rPr>
                <w:color w:val="040404"/>
                <w:spacing w:val="-1"/>
                <w:sz w:val="20"/>
              </w:rPr>
              <w:t> </w:t>
            </w:r>
            <w:r>
              <w:rPr>
                <w:color w:val="040404"/>
                <w:sz w:val="20"/>
              </w:rPr>
              <w:t>hub</w:t>
            </w:r>
            <w:r>
              <w:rPr>
                <w:color w:val="040404"/>
                <w:spacing w:val="-1"/>
                <w:sz w:val="20"/>
              </w:rPr>
              <w:t> </w:t>
            </w:r>
            <w:r>
              <w:rPr>
                <w:color w:val="040404"/>
                <w:sz w:val="20"/>
              </w:rPr>
              <w:t>of</w:t>
            </w:r>
            <w:r>
              <w:rPr>
                <w:color w:val="040404"/>
                <w:spacing w:val="1"/>
                <w:sz w:val="20"/>
              </w:rPr>
              <w:t> </w:t>
            </w:r>
            <w:r>
              <w:rPr>
                <w:color w:val="040404"/>
                <w:sz w:val="20"/>
              </w:rPr>
              <w:t>convening</w:t>
            </w:r>
            <w:r>
              <w:rPr>
                <w:color w:val="040404"/>
                <w:spacing w:val="1"/>
                <w:sz w:val="20"/>
              </w:rPr>
              <w:t> </w:t>
            </w:r>
            <w:r>
              <w:rPr>
                <w:color w:val="040404"/>
                <w:sz w:val="20"/>
              </w:rPr>
              <w:t>and collaboration.</w:t>
            </w:r>
          </w:p>
        </w:tc>
      </w:tr>
      <w:tr>
        <w:trPr>
          <w:trHeight w:val="2070" w:hRule="atLeast"/>
        </w:trPr>
        <w:tc>
          <w:tcPr>
            <w:tcW w:w="1891" w:type="dxa"/>
          </w:tcPr>
          <w:p>
            <w:pPr>
              <w:pStyle w:val="TableParagraph"/>
              <w:ind w:left="107" w:right="118"/>
              <w:rPr>
                <w:b/>
                <w:sz w:val="20"/>
              </w:rPr>
            </w:pPr>
            <w:bookmarkStart w:name="Position Purpose &amp; Overview" w:id="5"/>
            <w:bookmarkEnd w:id="5"/>
            <w:r>
              <w:rPr/>
            </w:r>
            <w:r>
              <w:rPr>
                <w:b/>
                <w:sz w:val="20"/>
              </w:rPr>
              <w:t>Position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Overview</w:t>
            </w:r>
          </w:p>
        </w:tc>
        <w:tc>
          <w:tcPr>
            <w:tcW w:w="9180" w:type="dxa"/>
          </w:tcPr>
          <w:p>
            <w:pPr>
              <w:pStyle w:val="TableParagraph"/>
              <w:ind w:left="105" w:right="3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Philanthropy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elevating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CFSA’s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functions through the Philanthropy Team. The Vice President will oversee the development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implementation of donor acquisition strategies as well as ensure long term engagement through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effective donor stewardship. The Vice President will lead efforts to enhance external partnerships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 wealth managers and professional advisors. The VP will also personally manage a portfolio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donors and prospects and will oversee the receipt of complex contributions, e.g., gifts of real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closely held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securities.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department,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Philanthropy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execution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prospect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identification,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qualification,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cultivation,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solicitation,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stewardship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partnership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President/CEO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CFSA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team.</w:t>
            </w:r>
          </w:p>
        </w:tc>
      </w:tr>
      <w:tr>
        <w:trPr>
          <w:trHeight w:val="229" w:hRule="atLeast"/>
        </w:trPr>
        <w:tc>
          <w:tcPr>
            <w:tcW w:w="189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290" w:hRule="atLeast"/>
        </w:trPr>
        <w:tc>
          <w:tcPr>
            <w:tcW w:w="1891" w:type="dxa"/>
          </w:tcPr>
          <w:p>
            <w:pPr>
              <w:pStyle w:val="TableParagraph"/>
              <w:ind w:left="107" w:right="236"/>
              <w:rPr>
                <w:b/>
                <w:sz w:val="20"/>
              </w:rPr>
            </w:pPr>
            <w:bookmarkStart w:name="Duties &amp; Responsibilities" w:id="6"/>
            <w:bookmarkEnd w:id="6"/>
            <w:r>
              <w:rPr/>
            </w:r>
            <w:r>
              <w:rPr>
                <w:b/>
                <w:sz w:val="20"/>
              </w:rPr>
              <w:t>Duties &amp;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Responsibilities</w:t>
            </w:r>
          </w:p>
        </w:tc>
        <w:tc>
          <w:tcPr>
            <w:tcW w:w="918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37" w:lineRule="auto" w:before="2" w:after="0"/>
              <w:ind w:left="825" w:right="442" w:hanging="360"/>
              <w:jc w:val="left"/>
              <w:rPr>
                <w:sz w:val="20"/>
              </w:rPr>
            </w:pPr>
            <w:r>
              <w:rPr>
                <w:sz w:val="20"/>
              </w:rPr>
              <w:t>Create and implement multi-year donor cultivation plans that engages senior leadership,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members,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ensure CFSA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 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short-term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long-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growth objectives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foundation.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37" w:lineRule="auto" w:before="5" w:after="0"/>
              <w:ind w:left="825" w:right="498" w:hanging="360"/>
              <w:jc w:val="left"/>
              <w:rPr>
                <w:sz w:val="20"/>
              </w:rPr>
            </w:pPr>
            <w:r>
              <w:rPr>
                <w:sz w:val="20"/>
              </w:rPr>
              <w:t>Serve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Leadership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planning,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budgeting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CFSA’s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overall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priorities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resources.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37" w:lineRule="auto" w:before="3" w:after="0"/>
              <w:ind w:left="825" w:right="296" w:hanging="360"/>
              <w:jc w:val="left"/>
              <w:rPr>
                <w:sz w:val="20"/>
              </w:rPr>
            </w:pPr>
            <w:r>
              <w:rPr>
                <w:sz w:val="20"/>
              </w:rPr>
              <w:t>Develop,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refine,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cultivation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utilizing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feedback;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regularly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Board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 progress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toward goals.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5" w:right="772" w:hanging="360"/>
              <w:jc w:val="left"/>
              <w:rPr>
                <w:sz w:val="20"/>
              </w:rPr>
            </w:pPr>
            <w:r>
              <w:rPr>
                <w:sz w:val="20"/>
              </w:rPr>
              <w:t>Work closely with the President/CEO and staff to develop and implement professional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advisor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cultivation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increasing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referrals.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37" w:lineRule="auto" w:before="2" w:after="0"/>
              <w:ind w:left="825" w:right="286" w:hanging="360"/>
              <w:jc w:val="left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sustain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portfolio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cultivating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donors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directly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advisor referrals.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37" w:lineRule="auto" w:before="3" w:after="0"/>
              <w:ind w:left="825" w:right="650" w:hanging="360"/>
              <w:jc w:val="both"/>
              <w:rPr>
                <w:sz w:val="20"/>
              </w:rPr>
            </w:pPr>
            <w:r>
              <w:rPr>
                <w:sz w:val="20"/>
              </w:rPr>
              <w:t>Create and execute a plan to build out the donor services and stewardship functions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foundation, in partnership with the rest of the CFSA team, to ensure these activities are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consistent, timely,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accurate,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meaningful.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0" w:lineRule="auto" w:before="3" w:after="0"/>
              <w:ind w:left="825" w:right="260" w:hanging="360"/>
              <w:jc w:val="left"/>
              <w:rPr>
                <w:sz w:val="20"/>
              </w:rPr>
            </w:pPr>
            <w:r>
              <w:rPr>
                <w:sz w:val="20"/>
              </w:rPr>
              <w:t>Develop a visible and effective external profile, regularly presenting on behalf of CFSA 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large and small gatherings of influential stakeholders including, donors, prospective donors,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professional advisors, and business leaders, and attending various offsite community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donors and/or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nonprofit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partners.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230" w:hanging="360"/>
              <w:jc w:val="left"/>
              <w:rPr>
                <w:sz w:val="20"/>
              </w:rPr>
            </w:pPr>
            <w:r>
              <w:rPr>
                <w:sz w:val="20"/>
              </w:rPr>
              <w:t>Work with Marketing Team to develop a comprehensive communications plan to cultivate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donors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inspire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donors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printed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communication,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annual reports, presentations, and events. In partnership, develop collateral and marketing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donors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prospects.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37" w:lineRule="auto" w:before="0" w:after="0"/>
              <w:ind w:left="825" w:right="406" w:hanging="360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programmatic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grantmaking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Foundation.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CFSA’s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behaviors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philanthropy,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420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cultivate,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solicit,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build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advisors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located within or having connections to the Foundation’s service area with a goal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increasing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charitable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donations,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major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planned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gifts.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30" w:lineRule="exact" w:before="0" w:after="0"/>
              <w:ind w:left="825" w:right="440" w:hanging="360"/>
              <w:jc w:val="left"/>
              <w:rPr>
                <w:sz w:val="20"/>
              </w:rPr>
            </w:pPr>
            <w:r>
              <w:rPr>
                <w:sz w:val="20"/>
              </w:rPr>
              <w:t>Implement moves management plans for both current and deferred givers, including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encourage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holders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build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foundation.</w:t>
            </w:r>
          </w:p>
        </w:tc>
      </w:tr>
    </w:tbl>
    <w:p>
      <w:pPr>
        <w:spacing w:after="0" w:line="230" w:lineRule="exact"/>
        <w:jc w:val="left"/>
        <w:rPr>
          <w:sz w:val="20"/>
        </w:rPr>
        <w:sectPr>
          <w:type w:val="continuous"/>
          <w:pgSz w:w="12240" w:h="15840"/>
          <w:pgMar w:top="740" w:bottom="944" w:left="420" w:right="5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9180"/>
      </w:tblGrid>
      <w:tr>
        <w:trPr>
          <w:trHeight w:val="472" w:hRule="atLeast"/>
        </w:trPr>
        <w:tc>
          <w:tcPr>
            <w:tcW w:w="189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8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28" w:lineRule="exact" w:before="0" w:after="0"/>
              <w:ind w:left="825" w:right="729" w:hanging="360"/>
              <w:jc w:val="left"/>
              <w:rPr>
                <w:sz w:val="20"/>
              </w:rPr>
            </w:pPr>
            <w:r>
              <w:rPr>
                <w:sz w:val="20"/>
              </w:rPr>
              <w:t>Serve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liaison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CFSA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Properties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bookmarkStart w:name="Qualifications" w:id="7"/>
            <w:bookmarkEnd w:id="7"/>
            <w:r>
              <w:rPr>
                <w:sz w:val="20"/>
              </w:rPr>
              <w:t>P</w:t>
            </w:r>
            <w:r>
              <w:rPr>
                <w:sz w:val="20"/>
              </w:rPr>
              <w:t>rofessional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Advisor Committee.</w:t>
            </w:r>
          </w:p>
        </w:tc>
      </w:tr>
      <w:tr>
        <w:trPr>
          <w:trHeight w:val="6182" w:hRule="atLeast"/>
        </w:trPr>
        <w:tc>
          <w:tcPr>
            <w:tcW w:w="1891" w:type="dxa"/>
          </w:tcPr>
          <w:p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</w:p>
        </w:tc>
        <w:tc>
          <w:tcPr>
            <w:tcW w:w="918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35" w:lineRule="auto" w:before="0" w:after="0"/>
              <w:ind w:left="825" w:right="141" w:hanging="360"/>
              <w:jc w:val="left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5-7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fundraising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giving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planning,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equivalent.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385" w:hanging="360"/>
              <w:jc w:val="left"/>
              <w:rPr>
                <w:sz w:val="20"/>
              </w:rPr>
            </w:pPr>
            <w:r>
              <w:rPr>
                <w:sz w:val="20"/>
              </w:rPr>
              <w:t>Proven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philanthropic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planning.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37" w:lineRule="auto" w:before="1" w:after="0"/>
              <w:ind w:left="825" w:right="185" w:hanging="360"/>
              <w:jc w:val="left"/>
              <w:rPr>
                <w:sz w:val="20"/>
              </w:rPr>
            </w:pPr>
            <w:r>
              <w:rPr>
                <w:sz w:val="20"/>
              </w:rPr>
              <w:t>Proven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gift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prospects;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successful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major gift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portfolio.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color w:val="000000"/>
                <w:sz w:val="20"/>
                <w:shd w:fill="E7E7E7" w:color="auto" w:val="clear"/>
              </w:rPr>
              <w:t>Ability</w:t>
            </w:r>
            <w:r>
              <w:rPr>
                <w:color w:val="000000"/>
                <w:spacing w:val="-4"/>
                <w:sz w:val="20"/>
                <w:shd w:fill="E7E7E7" w:color="auto" w:val="clear"/>
              </w:rPr>
              <w:t> </w:t>
            </w:r>
            <w:r>
              <w:rPr>
                <w:color w:val="000000"/>
                <w:sz w:val="20"/>
                <w:shd w:fill="E7E7E7" w:color="auto" w:val="clear"/>
              </w:rPr>
              <w:t>to</w:t>
            </w:r>
            <w:r>
              <w:rPr>
                <w:color w:val="000000"/>
                <w:spacing w:val="-5"/>
                <w:sz w:val="20"/>
                <w:shd w:fill="E7E7E7" w:color="auto" w:val="clear"/>
              </w:rPr>
              <w:t> </w:t>
            </w:r>
            <w:r>
              <w:rPr>
                <w:color w:val="000000"/>
                <w:sz w:val="20"/>
                <w:shd w:fill="E7E7E7" w:color="auto" w:val="clear"/>
              </w:rPr>
              <w:t>construct,</w:t>
            </w:r>
            <w:r>
              <w:rPr>
                <w:color w:val="000000"/>
                <w:spacing w:val="-3"/>
                <w:sz w:val="20"/>
                <w:shd w:fill="E7E7E7" w:color="auto" w:val="clear"/>
              </w:rPr>
              <w:t> </w:t>
            </w:r>
            <w:r>
              <w:rPr>
                <w:color w:val="000000"/>
                <w:sz w:val="20"/>
                <w:shd w:fill="E7E7E7" w:color="auto" w:val="clear"/>
              </w:rPr>
              <w:t>articulate,</w:t>
            </w:r>
            <w:r>
              <w:rPr>
                <w:color w:val="000000"/>
                <w:spacing w:val="-5"/>
                <w:sz w:val="20"/>
                <w:shd w:fill="E7E7E7" w:color="auto" w:val="clear"/>
              </w:rPr>
              <w:t> </w:t>
            </w:r>
            <w:r>
              <w:rPr>
                <w:color w:val="000000"/>
                <w:sz w:val="20"/>
                <w:shd w:fill="E7E7E7" w:color="auto" w:val="clear"/>
              </w:rPr>
              <w:t>and</w:t>
            </w:r>
            <w:r>
              <w:rPr>
                <w:color w:val="000000"/>
                <w:spacing w:val="-5"/>
                <w:sz w:val="20"/>
                <w:shd w:fill="E7E7E7" w:color="auto" w:val="clear"/>
              </w:rPr>
              <w:t> </w:t>
            </w:r>
            <w:r>
              <w:rPr>
                <w:color w:val="000000"/>
                <w:sz w:val="20"/>
                <w:shd w:fill="E7E7E7" w:color="auto" w:val="clear"/>
              </w:rPr>
              <w:t>implement</w:t>
            </w:r>
            <w:r>
              <w:rPr>
                <w:color w:val="000000"/>
                <w:spacing w:val="-3"/>
                <w:sz w:val="20"/>
                <w:shd w:fill="E7E7E7" w:color="auto" w:val="clear"/>
              </w:rPr>
              <w:t> </w:t>
            </w:r>
            <w:r>
              <w:rPr>
                <w:color w:val="000000"/>
                <w:sz w:val="20"/>
                <w:shd w:fill="E7E7E7" w:color="auto" w:val="clear"/>
              </w:rPr>
              <w:t>annual</w:t>
            </w:r>
            <w:r>
              <w:rPr>
                <w:color w:val="000000"/>
                <w:spacing w:val="-6"/>
                <w:sz w:val="20"/>
                <w:shd w:fill="E7E7E7" w:color="auto" w:val="clear"/>
              </w:rPr>
              <w:t> </w:t>
            </w:r>
            <w:r>
              <w:rPr>
                <w:color w:val="000000"/>
                <w:sz w:val="20"/>
                <w:shd w:fill="E7E7E7" w:color="auto" w:val="clear"/>
              </w:rPr>
              <w:t>strategic</w:t>
            </w:r>
            <w:r>
              <w:rPr>
                <w:color w:val="000000"/>
                <w:spacing w:val="-1"/>
                <w:sz w:val="20"/>
                <w:shd w:fill="E7E7E7" w:color="auto" w:val="clear"/>
              </w:rPr>
              <w:t> </w:t>
            </w:r>
            <w:r>
              <w:rPr>
                <w:color w:val="000000"/>
                <w:sz w:val="20"/>
                <w:shd w:fill="E7E7E7" w:color="auto" w:val="clear"/>
              </w:rPr>
              <w:t>development</w:t>
            </w:r>
            <w:r>
              <w:rPr>
                <w:color w:val="000000"/>
                <w:spacing w:val="-5"/>
                <w:sz w:val="20"/>
                <w:shd w:fill="E7E7E7" w:color="auto" w:val="clear"/>
              </w:rPr>
              <w:t> </w:t>
            </w:r>
            <w:r>
              <w:rPr>
                <w:color w:val="000000"/>
                <w:sz w:val="20"/>
                <w:shd w:fill="E7E7E7" w:color="auto" w:val="clear"/>
              </w:rPr>
              <w:t>plan</w:t>
            </w:r>
            <w:r>
              <w:rPr>
                <w:color w:val="000000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540" w:hanging="360"/>
              <w:jc w:val="left"/>
              <w:rPr>
                <w:sz w:val="20"/>
              </w:rPr>
            </w:pPr>
            <w:r>
              <w:rPr>
                <w:sz w:val="20"/>
              </w:rPr>
              <w:t>Demonstrated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prospects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build long-term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color w:val="000000"/>
                <w:sz w:val="20"/>
                <w:shd w:fill="E7E7E7" w:color="auto" w:val="clear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Expertise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gifts,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particularly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estates.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securities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markets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trusts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 administered.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363" w:hanging="360"/>
              <w:jc w:val="left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comfort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technology,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familiarity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computer-based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fund-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raising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systems.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37" w:lineRule="auto" w:before="0" w:after="0"/>
              <w:ind w:left="824" w:right="283" w:hanging="360"/>
              <w:jc w:val="lef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philanthropy-relevant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accounting, and investment strategies to a wide range of audiences, including donors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advisors.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244" w:lineRule="exact" w:before="4" w:after="0"/>
              <w:ind w:left="82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people.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243" w:lineRule="exact" w:before="0" w:after="0"/>
              <w:ind w:left="82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focused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team.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3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color w:val="000000"/>
                <w:sz w:val="20"/>
                <w:shd w:fill="E7E7E7" w:color="auto" w:val="clear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verbal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skills;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strong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collaboration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influencing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skills.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travel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select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conferences.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218" w:hanging="360"/>
              <w:jc w:val="left"/>
              <w:rPr>
                <w:sz w:val="20"/>
              </w:rPr>
            </w:pP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atmosphere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understood,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valued,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respected; an understanding and appreciation of the diversity found within southern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Arizona including the ability to work with all individuals regardless of race, color, gender,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sexual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orientation,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sexual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identity,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religion,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marital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status,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disability,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origin,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bookmarkStart w:name="Preferred:" w:id="8"/>
            <w:bookmarkEnd w:id="8"/>
            <w:r>
              <w:rPr/>
            </w:r>
            <w:r>
              <w:rPr>
                <w:sz w:val="20"/>
              </w:rPr>
              <w:t>military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status.</w:t>
            </w:r>
          </w:p>
        </w:tc>
      </w:tr>
      <w:tr>
        <w:trPr>
          <w:trHeight w:val="242" w:hRule="atLeast"/>
        </w:trPr>
        <w:tc>
          <w:tcPr>
            <w:tcW w:w="1891" w:type="dxa"/>
          </w:tcPr>
          <w:p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Preferred:</w:t>
            </w:r>
          </w:p>
        </w:tc>
        <w:tc>
          <w:tcPr>
            <w:tcW w:w="918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22" w:lineRule="exact" w:before="0" w:after="0"/>
              <w:ind w:left="825" w:right="0" w:hanging="361"/>
              <w:jc w:val="left"/>
              <w:rPr>
                <w:sz w:val="20"/>
              </w:rPr>
            </w:pPr>
            <w:bookmarkStart w:name="General" w:id="9"/>
            <w:bookmarkEnd w:id="9"/>
            <w:r>
              <w:rPr/>
            </w:r>
            <w:bookmarkStart w:name="General" w:id="10"/>
            <w:bookmarkEnd w:id="10"/>
            <w:r>
              <w:rPr>
                <w:sz w:val="20"/>
              </w:rPr>
              <w:t>F</w:t>
            </w:r>
            <w:r>
              <w:rPr>
                <w:sz w:val="20"/>
              </w:rPr>
              <w:t>inancial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expertise.</w:t>
            </w:r>
          </w:p>
        </w:tc>
      </w:tr>
      <w:tr>
        <w:trPr>
          <w:trHeight w:val="690" w:hRule="atLeast"/>
        </w:trPr>
        <w:tc>
          <w:tcPr>
            <w:tcW w:w="1891" w:type="dxa"/>
          </w:tcPr>
          <w:p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</w:p>
        </w:tc>
        <w:tc>
          <w:tcPr>
            <w:tcW w:w="9180" w:type="dxa"/>
          </w:tcPr>
          <w:p>
            <w:pPr>
              <w:pStyle w:val="TableParagraph"/>
              <w:ind w:left="609" w:right="117" w:hanging="504"/>
              <w:rPr>
                <w:sz w:val="20"/>
              </w:rPr>
            </w:pPr>
            <w:r>
              <w:rPr>
                <w:sz w:val="20"/>
              </w:rPr>
              <w:t>The above statements are intended to describe the general nature and level of work being performed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assigned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job.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intended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 exhaustive list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</w:p>
          <w:p>
            <w:pPr>
              <w:pStyle w:val="TableParagraph"/>
              <w:spacing w:line="219" w:lineRule="exact"/>
              <w:ind w:left="609"/>
              <w:rPr>
                <w:sz w:val="20"/>
              </w:rPr>
            </w:pPr>
            <w:r>
              <w:rPr>
                <w:sz w:val="20"/>
              </w:rPr>
              <w:t>responsibilities,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incumbent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position.</w:t>
            </w:r>
          </w:p>
        </w:tc>
      </w:tr>
      <w:tr>
        <w:trPr>
          <w:trHeight w:val="229" w:hRule="atLeast"/>
        </w:trPr>
        <w:tc>
          <w:tcPr>
            <w:tcW w:w="189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28" w:hRule="atLeast"/>
        </w:trPr>
        <w:tc>
          <w:tcPr>
            <w:tcW w:w="1891" w:type="dxa"/>
          </w:tcPr>
          <w:p>
            <w:pPr>
              <w:pStyle w:val="TableParagraph"/>
              <w:ind w:left="107" w:right="285"/>
              <w:rPr>
                <w:b/>
                <w:sz w:val="20"/>
              </w:rPr>
            </w:pPr>
            <w:bookmarkStart w:name="Americans with Disability Specifications" w:id="11"/>
            <w:bookmarkEnd w:id="11"/>
            <w:r>
              <w:rPr/>
            </w:r>
            <w:r>
              <w:rPr>
                <w:b/>
                <w:spacing w:val="-1"/>
                <w:sz w:val="20"/>
              </w:rPr>
              <w:t>Americans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Disability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Specifications</w:t>
            </w:r>
          </w:p>
        </w:tc>
        <w:tc>
          <w:tcPr>
            <w:tcW w:w="9180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Physical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Demands</w:t>
            </w:r>
          </w:p>
          <w:p>
            <w:pPr>
              <w:pStyle w:val="TableParagraph"/>
              <w:ind w:left="609" w:right="186" w:hanging="5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demands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representative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 successfully perform the essential functions of this job.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Reasonable accommodations 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made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enable individuals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disabilities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perform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essential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functions.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609" w:right="222" w:hanging="504"/>
              <w:jc w:val="both"/>
              <w:rPr>
                <w:sz w:val="20"/>
              </w:rPr>
            </w:pPr>
            <w:r>
              <w:rPr>
                <w:sz w:val="20"/>
              </w:rPr>
              <w:t>While performing the duties of this job, the employee is occasionally required to stand; walk; sit; use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hands to finger, handle, or feel objects, tools or controls; reach with hands and arms; balance;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stoop, kneel, crouch or crawl; talk or hear; taste or smell. The employee must occasionally lift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and/or move up to 25 pounds. Specific vision abilities required by the job include close vision,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peripheral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vision,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perception,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adjust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focus.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Work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Environment</w:t>
            </w:r>
          </w:p>
          <w:p>
            <w:pPr>
              <w:pStyle w:val="TableParagraph"/>
              <w:ind w:left="609" w:hanging="504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characteristics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representative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employee to successfully perform the essential functions of this job.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Reasonable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accommodations may be made to enable individuals with disabilities to perform the essential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functions.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609" w:hanging="504"/>
              <w:rPr>
                <w:sz w:val="20"/>
              </w:rPr>
            </w:pPr>
            <w:r>
              <w:rPr>
                <w:sz w:val="20"/>
              </w:rPr>
              <w:t>While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performing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job,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 usually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exposed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weather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prevalent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time.</w:t>
            </w: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 environment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usually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moderate.</w:t>
            </w:r>
          </w:p>
        </w:tc>
      </w:tr>
      <w:tr>
        <w:trPr>
          <w:trHeight w:val="230" w:hRule="atLeast"/>
        </w:trPr>
        <w:tc>
          <w:tcPr>
            <w:tcW w:w="189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91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bookmarkStart w:name="Compensation" w:id="12"/>
            <w:bookmarkEnd w:id="12"/>
            <w:r>
              <w:rPr/>
            </w:r>
            <w:r>
              <w:rPr>
                <w:b/>
                <w:sz w:val="20"/>
              </w:rPr>
              <w:t>Compensation</w:t>
            </w:r>
          </w:p>
        </w:tc>
        <w:tc>
          <w:tcPr>
            <w:tcW w:w="9180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determined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experience.</w:t>
            </w:r>
          </w:p>
        </w:tc>
      </w:tr>
      <w:tr>
        <w:trPr>
          <w:trHeight w:val="229" w:hRule="atLeast"/>
        </w:trPr>
        <w:tc>
          <w:tcPr>
            <w:tcW w:w="189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89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209"/>
        <w:ind w:left="660"/>
        <w:rPr>
          <w:rFonts w:ascii="Century Gothic"/>
        </w:rPr>
      </w:pPr>
      <w:r>
        <w:rPr>
          <w:rFonts w:ascii="Century Gothic"/>
        </w:rPr>
        <w:t>Page</w:t>
      </w:r>
      <w:r>
        <w:rPr>
          <w:rFonts w:ascii="Century Gothic"/>
          <w:spacing w:val="-2"/>
        </w:rPr>
        <w:t> </w:t>
      </w:r>
      <w:r>
        <w:rPr>
          <w:rFonts w:ascii="Century Gothic"/>
          <w:color w:val="2B579A"/>
          <w:shd w:fill="E7E7E7" w:color="auto" w:val="clear"/>
        </w:rPr>
        <w:t>2</w:t>
      </w:r>
      <w:r>
        <w:rPr>
          <w:rFonts w:ascii="Century Gothic"/>
          <w:color w:val="2B579A"/>
          <w:spacing w:val="-2"/>
        </w:rPr>
        <w:t> </w:t>
      </w:r>
      <w:r>
        <w:rPr>
          <w:rFonts w:ascii="Century Gothic"/>
          <w:color w:val="000000"/>
        </w:rPr>
        <w:t>of</w:t>
      </w:r>
      <w:r>
        <w:rPr>
          <w:rFonts w:ascii="Century Gothic"/>
          <w:color w:val="000000"/>
          <w:spacing w:val="-2"/>
        </w:rPr>
        <w:t> </w:t>
      </w:r>
      <w:r>
        <w:rPr>
          <w:rFonts w:ascii="Century Gothic"/>
          <w:color w:val="2B579A"/>
          <w:shd w:fill="E7E7E7" w:color="auto" w:val="clear"/>
        </w:rPr>
        <w:t>3</w:t>
      </w:r>
    </w:p>
    <w:p>
      <w:pPr>
        <w:spacing w:after="0"/>
        <w:rPr>
          <w:rFonts w:ascii="Century Gothic"/>
        </w:rPr>
        <w:sectPr>
          <w:type w:val="continuous"/>
          <w:pgSz w:w="12240" w:h="15840"/>
          <w:pgMar w:top="820" w:bottom="280" w:left="420" w:right="5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9180"/>
      </w:tblGrid>
      <w:tr>
        <w:trPr>
          <w:trHeight w:val="918" w:hRule="atLeast"/>
        </w:trPr>
        <w:tc>
          <w:tcPr>
            <w:tcW w:w="1891" w:type="dxa"/>
          </w:tcPr>
          <w:p>
            <w:pPr>
              <w:pStyle w:val="TableParagraph"/>
              <w:ind w:left="107" w:right="565"/>
              <w:rPr>
                <w:b/>
                <w:sz w:val="20"/>
              </w:rPr>
            </w:pPr>
            <w:bookmarkStart w:name="At Will Relationship" w:id="13"/>
            <w:bookmarkEnd w:id="13"/>
            <w:r>
              <w:rPr/>
            </w:r>
            <w:r>
              <w:rPr>
                <w:b/>
                <w:sz w:val="20"/>
              </w:rPr>
              <w:t>At Will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Relationship</w:t>
            </w:r>
          </w:p>
        </w:tc>
        <w:tc>
          <w:tcPr>
            <w:tcW w:w="9180" w:type="dxa"/>
          </w:tcPr>
          <w:p>
            <w:pPr>
              <w:pStyle w:val="TableParagraph"/>
              <w:ind w:left="105" w:right="185"/>
              <w:rPr>
                <w:sz w:val="20"/>
              </w:rPr>
            </w:pPr>
            <w:r>
              <w:rPr>
                <w:sz w:val="20"/>
              </w:rPr>
              <w:t>This document does not create an employment contract, implied or otherwise, other than an “at will”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relationship which means that either you or CFSA may terminate the relationship at any time, with or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without notice,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cause.</w:t>
            </w:r>
          </w:p>
        </w:tc>
      </w:tr>
      <w:tr>
        <w:trPr>
          <w:trHeight w:val="230" w:hRule="atLeast"/>
        </w:trPr>
        <w:tc>
          <w:tcPr>
            <w:tcW w:w="189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891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bookmarkStart w:name="Last Updated" w:id="14"/>
            <w:bookmarkEnd w:id="14"/>
            <w:r>
              <w:rPr/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Updated</w:t>
            </w:r>
          </w:p>
        </w:tc>
        <w:tc>
          <w:tcPr>
            <w:tcW w:w="9180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</w:tbl>
    <w:p>
      <w:pPr>
        <w:pStyle w:val="BodyText"/>
        <w:spacing w:before="7"/>
        <w:rPr>
          <w:rFonts w:ascii="Century Gothic"/>
          <w:sz w:val="10"/>
        </w:rPr>
      </w:pPr>
    </w:p>
    <w:p>
      <w:pPr>
        <w:pStyle w:val="BodyText"/>
        <w:spacing w:before="93"/>
        <w:ind w:left="660"/>
      </w:pP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read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explanation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job</w:t>
      </w:r>
      <w:r>
        <w:rPr>
          <w:spacing w:val="-4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my</w:t>
      </w:r>
      <w:r>
        <w:rPr>
          <w:spacing w:val="-3"/>
        </w:rPr>
        <w:t> </w:t>
      </w:r>
      <w:r>
        <w:rPr/>
        <w:t>records.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rect style="position:absolute;margin-left:54pt;margin-top:10.402558pt;width:216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ind w:left="660"/>
      </w:pPr>
      <w:r>
        <w:rPr/>
        <w:t>Printed</w:t>
      </w:r>
      <w:r>
        <w:rPr>
          <w:spacing w:val="-4"/>
        </w:rPr>
        <w:t> </w:t>
      </w:r>
      <w:r>
        <w:rPr/>
        <w:t>Name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54pt;margin-top:10.455859pt;width:216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4259" w:val="left" w:leader="none"/>
        </w:tabs>
        <w:spacing w:before="7"/>
        <w:ind w:left="660"/>
      </w:pPr>
      <w:r>
        <w:rPr/>
        <w:t>Signature</w:t>
        <w:tab/>
        <w:t>Date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2"/>
        <w:ind w:left="660"/>
        <w:rPr>
          <w:rFonts w:ascii="Century Gothic"/>
        </w:rPr>
      </w:pPr>
      <w:r>
        <w:rPr/>
        <w:pict>
          <v:rect style="position:absolute;margin-left:82.68pt;margin-top:4.578592pt;width:5.52pt;height:12.24pt;mso-position-horizontal-relative:page;mso-position-vertical-relative:paragraph;z-index:-15874048" id="docshape3" filled="true" fillcolor="#e7e7e7" stroked="false">
            <v:fill type="solid"/>
            <w10:wrap type="none"/>
          </v:rect>
        </w:pict>
      </w:r>
      <w:r>
        <w:rPr/>
        <w:pict>
          <v:rect style="position:absolute;margin-left:103.440002pt;margin-top:4.578592pt;width:5.64pt;height:12.24pt;mso-position-horizontal-relative:page;mso-position-vertical-relative:paragraph;z-index:-15873536" id="docshape4" filled="true" fillcolor="#e7e7e7" stroked="false">
            <v:fill type="solid"/>
            <w10:wrap type="none"/>
          </v:rect>
        </w:pict>
      </w:r>
      <w:r>
        <w:rPr>
          <w:rFonts w:ascii="Century Gothic"/>
        </w:rPr>
        <w:t>Page</w:t>
      </w:r>
      <w:r>
        <w:rPr>
          <w:rFonts w:ascii="Century Gothic"/>
          <w:spacing w:val="-2"/>
        </w:rPr>
        <w:t> </w:t>
      </w:r>
      <w:r>
        <w:rPr>
          <w:rFonts w:ascii="Century Gothic"/>
          <w:color w:val="2B579A"/>
        </w:rPr>
        <w:t>3</w:t>
      </w:r>
      <w:r>
        <w:rPr>
          <w:rFonts w:ascii="Century Gothic"/>
          <w:color w:val="2B579A"/>
          <w:spacing w:val="-2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  <w:color w:val="2B579A"/>
        </w:rPr>
        <w:t>3</w:t>
      </w:r>
    </w:p>
    <w:sectPr>
      <w:pgSz w:w="12240" w:h="15840"/>
      <w:pgMar w:top="820" w:bottom="280" w:left="4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2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A. Murray</dc:creator>
  <dc:title>Director of Major Gifts</dc:title>
  <dcterms:created xsi:type="dcterms:W3CDTF">2021-10-12T21:28:53Z</dcterms:created>
  <dcterms:modified xsi:type="dcterms:W3CDTF">2021-10-12T21:28:53Z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2021-10-12T00:00:00Z</vt:filetime>
  </property>
</Properties>
</file>